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A7A8C" w14:textId="77777777" w:rsidR="00F77D7A" w:rsidRPr="00ED3387" w:rsidRDefault="00ED3387" w:rsidP="00ED3387">
      <w:pPr>
        <w:pStyle w:val="Title"/>
        <w:rPr>
          <w:sz w:val="44"/>
        </w:rPr>
      </w:pPr>
      <w:r w:rsidRPr="00ED3387">
        <w:rPr>
          <w:sz w:val="44"/>
        </w:rPr>
        <w:t xml:space="preserve">Příprava - </w:t>
      </w:r>
      <w:r w:rsidR="00D32C78" w:rsidRPr="00ED3387">
        <w:rPr>
          <w:sz w:val="44"/>
        </w:rPr>
        <w:t>Kázání, úvodní</w:t>
      </w:r>
      <w:r w:rsidRPr="00ED3387">
        <w:rPr>
          <w:sz w:val="44"/>
        </w:rPr>
        <w:t>ho</w:t>
      </w:r>
      <w:r w:rsidR="00D32C78" w:rsidRPr="00ED3387">
        <w:rPr>
          <w:sz w:val="44"/>
        </w:rPr>
        <w:t xml:space="preserve"> slov</w:t>
      </w:r>
      <w:r w:rsidRPr="00ED3387">
        <w:rPr>
          <w:sz w:val="44"/>
        </w:rPr>
        <w:t>a</w:t>
      </w:r>
      <w:r w:rsidR="00D32C78" w:rsidRPr="00ED3387">
        <w:rPr>
          <w:sz w:val="44"/>
        </w:rPr>
        <w:t>, svědectví...</w:t>
      </w:r>
      <w:r w:rsidRPr="00ED3387">
        <w:rPr>
          <w:sz w:val="44"/>
        </w:rPr>
        <w:t xml:space="preserve"> </w:t>
      </w:r>
      <w:r w:rsidR="00D32C78" w:rsidRPr="00ED3387">
        <w:rPr>
          <w:sz w:val="44"/>
        </w:rPr>
        <w:t>homiletika</w:t>
      </w:r>
    </w:p>
    <w:p w14:paraId="0A1C29A0" w14:textId="77777777" w:rsidR="00D32C78" w:rsidRDefault="00ED3387" w:rsidP="00ED3387">
      <w:pPr>
        <w:jc w:val="right"/>
      </w:pPr>
      <w:r>
        <w:t>EBED, KC Vyškov, 13.1.2013</w:t>
      </w:r>
    </w:p>
    <w:p w14:paraId="75758DA7" w14:textId="77777777" w:rsidR="00D32C78" w:rsidRDefault="00D32C78"/>
    <w:p w14:paraId="39C83827" w14:textId="77777777" w:rsidR="00D32C78" w:rsidRPr="00ED3387" w:rsidRDefault="00ED3387">
      <w:r w:rsidRPr="00E214AA">
        <w:rPr>
          <w:rStyle w:val="IntenseReference"/>
        </w:rPr>
        <w:t xml:space="preserve">1) </w:t>
      </w:r>
      <w:r w:rsidR="00D32C78" w:rsidRPr="00E214AA">
        <w:rPr>
          <w:rStyle w:val="IntenseReference"/>
        </w:rPr>
        <w:t>Proč vyučovat o kázání?</w:t>
      </w:r>
      <w:r>
        <w:rPr>
          <w:b/>
        </w:rPr>
        <w:t xml:space="preserve">  </w:t>
      </w:r>
      <w:r w:rsidRPr="00ED3387">
        <w:t>(o přípravě slova – celé kázání, úvodní slovo...)</w:t>
      </w:r>
    </w:p>
    <w:p w14:paraId="511F0D01" w14:textId="77777777" w:rsidR="00ED3387" w:rsidRPr="00ED3387" w:rsidRDefault="00ED3387" w:rsidP="00ED3387">
      <w:r w:rsidRPr="00ED3387">
        <w:t>Mluvíme-li o kázání, musíme říci, že kázání v současnosti prochází světovou krizí. Není to příliš populární prostředek komunikace. Je nahrazováno mnoha jinými, zábavnějšími a atraktivnějšími formami. Přesto kázání stále zůstává Bohem přikázanou formou komunikace evangelia.</w:t>
      </w:r>
    </w:p>
    <w:p w14:paraId="2F42BB3A" w14:textId="77777777" w:rsidR="00D57AF1" w:rsidRPr="00ED3387" w:rsidRDefault="00ED3387" w:rsidP="00ED3387">
      <w:pPr>
        <w:rPr>
          <w:i/>
        </w:rPr>
      </w:pPr>
      <w:r w:rsidRPr="00ED3387">
        <w:t>Proto je nutné, abychom mluvili o kázání, přemýšleli o něm, učili se kázat, hledali příležitosti, kdy můžeme kázat evangelium. Jak je psáno:</w:t>
      </w:r>
      <w:r>
        <w:t xml:space="preserve"> </w:t>
      </w:r>
      <w:r w:rsidRPr="00ED3387">
        <w:rPr>
          <w:i/>
        </w:rPr>
        <w:t>Ale jak mohou vzývat toho, v něhož neuvěřili? A jak mohou uvěřit v toho, o kom neslyšeli? A jak mohou uslyšet, není-li tu nikdo, kdo by ho zvěstoval? (Ř 10:14)</w:t>
      </w:r>
    </w:p>
    <w:p w14:paraId="2E156E12" w14:textId="77777777" w:rsidR="00ED3387" w:rsidRDefault="00ED3387" w:rsidP="00ED3387">
      <w:pPr>
        <w:jc w:val="right"/>
      </w:pPr>
      <w:r>
        <w:t xml:space="preserve">Zápas o duši, Jaroslav </w:t>
      </w:r>
      <w:proofErr w:type="spellStart"/>
      <w:r>
        <w:t>Kelnar</w:t>
      </w:r>
      <w:proofErr w:type="spellEnd"/>
    </w:p>
    <w:p w14:paraId="072C85C1" w14:textId="77777777" w:rsidR="00ED3387" w:rsidRDefault="00ED3387"/>
    <w:p w14:paraId="5213EF17" w14:textId="77777777" w:rsidR="00ED3387" w:rsidRPr="00E214AA" w:rsidRDefault="00ED3387" w:rsidP="00ED3387">
      <w:pPr>
        <w:rPr>
          <w:rStyle w:val="IntenseReference"/>
        </w:rPr>
      </w:pPr>
      <w:r w:rsidRPr="00E214AA">
        <w:rPr>
          <w:rStyle w:val="IntenseReference"/>
        </w:rPr>
        <w:t>2) Věda o kázání</w:t>
      </w:r>
    </w:p>
    <w:p w14:paraId="61C8251D" w14:textId="77777777" w:rsidR="00ED3387" w:rsidRPr="00D57AF1" w:rsidRDefault="00ED3387" w:rsidP="00ED3387">
      <w:r w:rsidRPr="00D57AF1">
        <w:rPr>
          <w:b/>
        </w:rPr>
        <w:t>Homiletika</w:t>
      </w:r>
      <w:r w:rsidRPr="00D57AF1">
        <w:t xml:space="preserve"> neboli kazatelství je nauka o </w:t>
      </w:r>
      <w:hyperlink r:id="rId6" w:history="1">
        <w:r w:rsidRPr="00D57AF1">
          <w:t>kázání</w:t>
        </w:r>
      </w:hyperlink>
      <w:r w:rsidRPr="00D57AF1">
        <w:t xml:space="preserve"> (o tom, jak správně kázat, tj. sestavovat a přednášet </w:t>
      </w:r>
      <w:hyperlink r:id="rId7" w:history="1">
        <w:r w:rsidRPr="00D57AF1">
          <w:t>homilie</w:t>
        </w:r>
      </w:hyperlink>
      <w:r w:rsidRPr="00D57AF1">
        <w:t>)</w:t>
      </w:r>
      <w:r>
        <w:t xml:space="preserve">, </w:t>
      </w:r>
      <w:r w:rsidRPr="00D57AF1">
        <w:rPr>
          <w:b/>
        </w:rPr>
        <w:t>Homilie</w:t>
      </w:r>
      <w:r w:rsidRPr="00D57AF1">
        <w:t xml:space="preserve"> (z řeckého </w:t>
      </w:r>
      <w:proofErr w:type="spellStart"/>
      <w:r w:rsidRPr="00D57AF1">
        <w:t>homilia</w:t>
      </w:r>
      <w:proofErr w:type="spellEnd"/>
      <w:r w:rsidRPr="00D57AF1">
        <w:t xml:space="preserve">, shromáždění, beseda, vyučování) je v běžném církevním provozu jiný výraz pro </w:t>
      </w:r>
      <w:hyperlink r:id="rId8" w:history="1">
        <w:r w:rsidRPr="00D57AF1">
          <w:t>kázání</w:t>
        </w:r>
      </w:hyperlink>
      <w:r w:rsidRPr="00D57AF1">
        <w:t xml:space="preserve">. V užším slova smyslu je homilie kázání </w:t>
      </w:r>
      <w:hyperlink r:id="rId9" w:history="1">
        <w:r w:rsidRPr="00D57AF1">
          <w:t>exegetické</w:t>
        </w:r>
      </w:hyperlink>
      <w:r w:rsidRPr="00D57AF1">
        <w:t>, tj. věnované výkladu biblického čtení.</w:t>
      </w:r>
    </w:p>
    <w:p w14:paraId="5644A89E" w14:textId="77777777" w:rsidR="00ED3387" w:rsidRDefault="00ED3387"/>
    <w:p w14:paraId="2305A27F" w14:textId="77777777" w:rsidR="00ED3387" w:rsidRPr="00E214AA" w:rsidRDefault="00ED3387">
      <w:pPr>
        <w:rPr>
          <w:rStyle w:val="IntenseReference"/>
        </w:rPr>
      </w:pPr>
      <w:r w:rsidRPr="00E214AA">
        <w:rPr>
          <w:rStyle w:val="IntenseReference"/>
        </w:rPr>
        <w:t>3) C</w:t>
      </w:r>
      <w:r w:rsidR="00E214AA" w:rsidRPr="00E214AA">
        <w:rPr>
          <w:rStyle w:val="IntenseReference"/>
        </w:rPr>
        <w:t xml:space="preserve">íl </w:t>
      </w:r>
      <w:r w:rsidRPr="00E214AA">
        <w:rPr>
          <w:rStyle w:val="IntenseReference"/>
        </w:rPr>
        <w:t>kázání</w:t>
      </w:r>
    </w:p>
    <w:p w14:paraId="2A37A799" w14:textId="77777777" w:rsidR="00E214AA" w:rsidRDefault="00E214AA" w:rsidP="00E214AA">
      <w:r w:rsidRPr="00E214AA">
        <w:rPr>
          <w:b/>
        </w:rPr>
        <w:t>SK2/37</w:t>
      </w:r>
      <w:r>
        <w:t xml:space="preserve"> ...ta slova je zasáhla do srdce</w:t>
      </w:r>
    </w:p>
    <w:p w14:paraId="34255AAB" w14:textId="77777777" w:rsidR="00E214AA" w:rsidRDefault="00E214AA" w:rsidP="00E214AA">
      <w:pPr>
        <w:rPr>
          <w:rFonts w:ascii="Arial" w:hAnsi="Arial" w:cs="Arial"/>
          <w:color w:val="6699CC"/>
          <w:position w:val="9"/>
          <w:sz w:val="14"/>
          <w:szCs w:val="14"/>
        </w:rPr>
      </w:pPr>
      <w:r>
        <w:rPr>
          <w:rFonts w:ascii="Arial" w:hAnsi="Arial" w:cs="Arial"/>
          <w:color w:val="0000FE"/>
          <w:sz w:val="21"/>
          <w:szCs w:val="21"/>
        </w:rPr>
        <w:t xml:space="preserve">Skutky apoštolské 2:37 </w:t>
      </w:r>
      <w:r>
        <w:rPr>
          <w:rFonts w:ascii="Arial" w:hAnsi="Arial" w:cs="Arial"/>
          <w:color w:val="000000"/>
          <w:sz w:val="21"/>
          <w:szCs w:val="21"/>
        </w:rPr>
        <w:t xml:space="preserve">Když </w:t>
      </w:r>
      <w:r>
        <w:rPr>
          <w:rFonts w:ascii="Arial" w:hAnsi="Arial" w:cs="Arial"/>
          <w:i/>
          <w:iCs/>
          <w:color w:val="000000"/>
          <w:sz w:val="21"/>
          <w:szCs w:val="21"/>
        </w:rPr>
        <w:t>to</w:t>
      </w:r>
      <w:r>
        <w:rPr>
          <w:rFonts w:ascii="Arial" w:hAnsi="Arial" w:cs="Arial"/>
          <w:color w:val="000000"/>
          <w:sz w:val="21"/>
          <w:szCs w:val="21"/>
        </w:rPr>
        <w:t xml:space="preserve"> uslyšeli, byli </w:t>
      </w:r>
      <w:r>
        <w:rPr>
          <w:rFonts w:ascii="Arial" w:hAnsi="Arial" w:cs="Arial"/>
          <w:color w:val="000000"/>
          <w:position w:val="9"/>
          <w:sz w:val="14"/>
          <w:szCs w:val="14"/>
        </w:rPr>
        <w:t>(</w:t>
      </w:r>
      <w:r>
        <w:rPr>
          <w:rFonts w:ascii="Arial" w:hAnsi="Arial" w:cs="Arial"/>
          <w:color w:val="000000"/>
          <w:sz w:val="21"/>
          <w:szCs w:val="21"/>
        </w:rPr>
        <w:t>hluboce zasaženi</w:t>
      </w:r>
      <w:r>
        <w:rPr>
          <w:rFonts w:ascii="Arial" w:hAnsi="Arial" w:cs="Arial"/>
          <w:color w:val="000000"/>
          <w:position w:val="9"/>
          <w:sz w:val="14"/>
          <w:szCs w:val="14"/>
        </w:rPr>
        <w:t>)t32</w:t>
      </w:r>
      <w:r>
        <w:rPr>
          <w:rFonts w:ascii="Arial" w:hAnsi="Arial" w:cs="Arial"/>
          <w:color w:val="000000"/>
          <w:sz w:val="21"/>
          <w:szCs w:val="21"/>
        </w:rPr>
        <w:t xml:space="preserve"> v srdci </w:t>
      </w:r>
      <w:r>
        <w:rPr>
          <w:rFonts w:ascii="Arial" w:hAnsi="Arial" w:cs="Arial"/>
          <w:i/>
          <w:iCs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 xml:space="preserve"> řekli Petrovi i ostatním apoštolům: „Co </w:t>
      </w:r>
      <w:r>
        <w:rPr>
          <w:rFonts w:ascii="Arial" w:hAnsi="Arial" w:cs="Arial"/>
          <w:color w:val="000000"/>
          <w:position w:val="9"/>
          <w:sz w:val="14"/>
          <w:szCs w:val="14"/>
        </w:rPr>
        <w:t>s</w:t>
      </w:r>
      <w:r>
        <w:rPr>
          <w:rFonts w:ascii="Arial" w:hAnsi="Arial" w:cs="Arial"/>
          <w:color w:val="000000"/>
          <w:sz w:val="21"/>
          <w:szCs w:val="21"/>
        </w:rPr>
        <w:t xml:space="preserve">máme </w:t>
      </w:r>
      <w:r>
        <w:rPr>
          <w:rFonts w:ascii="Arial" w:hAnsi="Arial" w:cs="Arial"/>
          <w:color w:val="000000"/>
          <w:position w:val="9"/>
          <w:sz w:val="14"/>
          <w:szCs w:val="14"/>
        </w:rPr>
        <w:t>s</w:t>
      </w:r>
      <w:r>
        <w:rPr>
          <w:rFonts w:ascii="Arial" w:hAnsi="Arial" w:cs="Arial"/>
          <w:color w:val="000000"/>
          <w:sz w:val="21"/>
          <w:szCs w:val="21"/>
        </w:rPr>
        <w:t>dělat,</w:t>
      </w:r>
      <w:r>
        <w:rPr>
          <w:rFonts w:ascii="Arial" w:hAnsi="Arial" w:cs="Arial"/>
          <w:color w:val="000000"/>
          <w:position w:val="9"/>
          <w:sz w:val="14"/>
          <w:szCs w:val="14"/>
        </w:rPr>
        <w:t>a</w:t>
      </w:r>
      <w:r>
        <w:rPr>
          <w:rFonts w:ascii="Arial" w:hAnsi="Arial" w:cs="Arial"/>
          <w:color w:val="000000"/>
          <w:sz w:val="21"/>
          <w:szCs w:val="21"/>
        </w:rPr>
        <w:t xml:space="preserve"> muži bratři?“ </w:t>
      </w:r>
      <w:r>
        <w:rPr>
          <w:rFonts w:ascii="Arial" w:hAnsi="Arial" w:cs="Arial"/>
          <w:color w:val="6699CC"/>
          <w:sz w:val="21"/>
          <w:szCs w:val="21"/>
        </w:rPr>
        <w:t xml:space="preserve"> </w:t>
      </w:r>
      <w:r>
        <w:rPr>
          <w:rFonts w:ascii="Arial" w:hAnsi="Arial" w:cs="Arial"/>
          <w:color w:val="6699CC"/>
          <w:position w:val="9"/>
          <w:sz w:val="14"/>
          <w:szCs w:val="14"/>
        </w:rPr>
        <w:t>t32</w:t>
      </w:r>
      <w:r>
        <w:rPr>
          <w:rFonts w:ascii="Arial" w:hAnsi="Arial" w:cs="Arial"/>
          <w:color w:val="6699CC"/>
          <w:sz w:val="21"/>
          <w:szCs w:val="21"/>
        </w:rPr>
        <w:t xml:space="preserve"> ř.: </w:t>
      </w:r>
      <w:proofErr w:type="spellStart"/>
      <w:r>
        <w:rPr>
          <w:rFonts w:ascii="Arial" w:hAnsi="Arial" w:cs="Arial"/>
          <w:color w:val="6699CC"/>
          <w:sz w:val="21"/>
          <w:szCs w:val="21"/>
        </w:rPr>
        <w:t>probodeni</w:t>
      </w:r>
      <w:proofErr w:type="spellEnd"/>
      <w:r>
        <w:rPr>
          <w:rFonts w:ascii="Arial" w:hAnsi="Arial" w:cs="Arial"/>
          <w:color w:val="6699CC"/>
          <w:sz w:val="21"/>
          <w:szCs w:val="21"/>
        </w:rPr>
        <w:t xml:space="preserve">;  </w:t>
      </w:r>
      <w:proofErr w:type="spellStart"/>
      <w:r>
        <w:rPr>
          <w:rFonts w:ascii="Arial" w:hAnsi="Arial" w:cs="Arial"/>
          <w:color w:val="149B00"/>
          <w:sz w:val="16"/>
          <w:szCs w:val="16"/>
          <w:u w:val="single"/>
        </w:rPr>
        <w:t>Př</w:t>
      </w:r>
      <w:proofErr w:type="spellEnd"/>
      <w:r>
        <w:rPr>
          <w:rFonts w:ascii="Arial" w:hAnsi="Arial" w:cs="Arial"/>
          <w:color w:val="149B00"/>
          <w:sz w:val="16"/>
          <w:szCs w:val="16"/>
          <w:u w:val="single"/>
        </w:rPr>
        <w:t> 12:18</w:t>
      </w:r>
      <w:r>
        <w:rPr>
          <w:rFonts w:ascii="Arial" w:hAnsi="Arial" w:cs="Arial"/>
          <w:color w:val="6699CC"/>
          <w:sz w:val="21"/>
          <w:szCs w:val="21"/>
        </w:rPr>
        <w:t xml:space="preserve">; [jsou dvě možnosti, jak bodat jazykem (= mečem) - ke smrti, anebo k životu, a to dokonce věčnému …] </w:t>
      </w:r>
      <w:r>
        <w:rPr>
          <w:rFonts w:ascii="Arial" w:hAnsi="Arial" w:cs="Arial"/>
          <w:color w:val="6699CC"/>
          <w:position w:val="9"/>
          <w:sz w:val="14"/>
          <w:szCs w:val="14"/>
        </w:rPr>
        <w:t>a</w:t>
      </w:r>
    </w:p>
    <w:p w14:paraId="181433E8" w14:textId="77777777" w:rsidR="00E214AA" w:rsidRDefault="00E214AA" w:rsidP="00E214A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FE"/>
          <w:sz w:val="21"/>
          <w:szCs w:val="21"/>
        </w:rPr>
        <w:t xml:space="preserve">Přísloví 12:18 </w:t>
      </w:r>
      <w:r>
        <w:rPr>
          <w:rFonts w:ascii="Arial" w:hAnsi="Arial" w:cs="Arial"/>
          <w:color w:val="000000"/>
          <w:sz w:val="21"/>
          <w:szCs w:val="21"/>
        </w:rPr>
        <w:t>Někdo</w:t>
      </w:r>
      <w:r>
        <w:rPr>
          <w:rFonts w:ascii="Arial" w:hAnsi="Arial" w:cs="Arial"/>
          <w:color w:val="000000"/>
          <w:position w:val="9"/>
          <w:sz w:val="14"/>
          <w:szCs w:val="14"/>
        </w:rPr>
        <w:t>a</w:t>
      </w:r>
      <w:r>
        <w:rPr>
          <w:rFonts w:ascii="Arial" w:hAnsi="Arial" w:cs="Arial"/>
          <w:color w:val="000000"/>
          <w:sz w:val="21"/>
          <w:szCs w:val="21"/>
        </w:rPr>
        <w:t xml:space="preserve"> žvaní,</w:t>
      </w:r>
      <w:r>
        <w:rPr>
          <w:rFonts w:ascii="Arial" w:hAnsi="Arial" w:cs="Arial"/>
          <w:color w:val="000000"/>
          <w:position w:val="9"/>
          <w:sz w:val="14"/>
          <w:szCs w:val="14"/>
        </w:rPr>
        <w:t>t30</w:t>
      </w:r>
      <w:r>
        <w:rPr>
          <w:rFonts w:ascii="Arial" w:hAnsi="Arial" w:cs="Arial"/>
          <w:color w:val="000000"/>
          <w:sz w:val="21"/>
          <w:szCs w:val="21"/>
        </w:rPr>
        <w:t xml:space="preserve"> jako když bodá</w:t>
      </w:r>
      <w:r>
        <w:rPr>
          <w:rFonts w:ascii="Arial" w:hAnsi="Arial" w:cs="Arial"/>
          <w:color w:val="000000"/>
          <w:position w:val="9"/>
          <w:sz w:val="14"/>
          <w:szCs w:val="14"/>
        </w:rPr>
        <w:t>t31</w:t>
      </w:r>
      <w:r>
        <w:rPr>
          <w:rFonts w:ascii="Arial" w:hAnsi="Arial" w:cs="Arial"/>
          <w:color w:val="000000"/>
          <w:sz w:val="21"/>
          <w:szCs w:val="21"/>
        </w:rPr>
        <w:t xml:space="preserve"> mečem,</w:t>
      </w:r>
      <w:r>
        <w:rPr>
          <w:rFonts w:ascii="Arial" w:hAnsi="Arial" w:cs="Arial"/>
          <w:color w:val="000000"/>
          <w:position w:val="9"/>
          <w:sz w:val="14"/>
          <w:szCs w:val="14"/>
        </w:rPr>
        <w:t>b</w:t>
      </w:r>
      <w:r>
        <w:rPr>
          <w:rFonts w:ascii="Arial" w:hAnsi="Arial" w:cs="Arial"/>
          <w:color w:val="000000"/>
          <w:sz w:val="21"/>
          <w:szCs w:val="21"/>
        </w:rPr>
        <w:t xml:space="preserve"> ale jazyk moudrých </w:t>
      </w:r>
      <w:r>
        <w:rPr>
          <w:rFonts w:ascii="Arial" w:hAnsi="Arial" w:cs="Arial"/>
          <w:i/>
          <w:iCs/>
          <w:color w:val="000000"/>
          <w:sz w:val="21"/>
          <w:szCs w:val="21"/>
        </w:rPr>
        <w:t>přináší</w:t>
      </w:r>
      <w:r>
        <w:rPr>
          <w:rFonts w:ascii="Arial" w:hAnsi="Arial" w:cs="Arial"/>
          <w:color w:val="000000"/>
          <w:sz w:val="21"/>
          <w:szCs w:val="21"/>
        </w:rPr>
        <w:t xml:space="preserve"> uzdravení.</w:t>
      </w:r>
    </w:p>
    <w:p w14:paraId="5A180054" w14:textId="77777777" w:rsidR="00E214AA" w:rsidRDefault="00E214AA" w:rsidP="00E214AA">
      <w:pPr>
        <w:rPr>
          <w:rFonts w:ascii="Arial" w:hAnsi="Arial" w:cs="Arial"/>
          <w:color w:val="000000"/>
          <w:sz w:val="21"/>
          <w:szCs w:val="21"/>
        </w:rPr>
      </w:pPr>
    </w:p>
    <w:p w14:paraId="65D1876E" w14:textId="77777777" w:rsidR="00E214AA" w:rsidRDefault="00E214AA" w:rsidP="00E214AA">
      <w:r w:rsidRPr="00E214AA">
        <w:rPr>
          <w:b/>
        </w:rPr>
        <w:t>Sk 4/29</w:t>
      </w:r>
      <w:r>
        <w:t xml:space="preserve"> ...ať mluví TVÉ slovo se vší SMĚLOSTÍ</w:t>
      </w:r>
    </w:p>
    <w:p w14:paraId="32457CE6" w14:textId="77777777" w:rsidR="00E214AA" w:rsidRDefault="00E214AA" w:rsidP="00E214A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FE"/>
          <w:sz w:val="21"/>
          <w:szCs w:val="21"/>
        </w:rPr>
        <w:t xml:space="preserve">Skutky apoštolské 4:29 </w:t>
      </w:r>
      <w:r>
        <w:rPr>
          <w:rFonts w:ascii="Arial" w:hAnsi="Arial" w:cs="Arial"/>
          <w:color w:val="000000"/>
          <w:sz w:val="21"/>
          <w:szCs w:val="21"/>
        </w:rPr>
        <w:t>A nyní, Pane, pohleď na jejich hrozby a dej svým otrokům</w:t>
      </w:r>
      <w:r>
        <w:rPr>
          <w:rFonts w:ascii="Arial" w:hAnsi="Arial" w:cs="Arial"/>
          <w:color w:val="000000"/>
          <w:position w:val="9"/>
          <w:sz w:val="14"/>
          <w:szCs w:val="14"/>
        </w:rPr>
        <w:t>a</w:t>
      </w:r>
      <w:r>
        <w:rPr>
          <w:rFonts w:ascii="Arial" w:hAnsi="Arial" w:cs="Arial"/>
          <w:color w:val="000000"/>
          <w:sz w:val="21"/>
          <w:szCs w:val="21"/>
        </w:rPr>
        <w:t xml:space="preserve"> se vší smělostí</w:t>
      </w:r>
      <w:r>
        <w:rPr>
          <w:rFonts w:ascii="Arial" w:hAnsi="Arial" w:cs="Arial"/>
          <w:color w:val="000000"/>
          <w:position w:val="9"/>
          <w:sz w:val="14"/>
          <w:szCs w:val="14"/>
        </w:rPr>
        <w:t>b</w:t>
      </w:r>
      <w:r>
        <w:rPr>
          <w:rFonts w:ascii="Arial" w:hAnsi="Arial" w:cs="Arial"/>
          <w:color w:val="000000"/>
          <w:sz w:val="21"/>
          <w:szCs w:val="21"/>
        </w:rPr>
        <w:t xml:space="preserve"> mluvit</w:t>
      </w:r>
      <w:r>
        <w:rPr>
          <w:rFonts w:ascii="Arial" w:hAnsi="Arial" w:cs="Arial"/>
          <w:color w:val="000000"/>
          <w:position w:val="9"/>
          <w:sz w:val="14"/>
          <w:szCs w:val="14"/>
        </w:rPr>
        <w:t>c</w:t>
      </w:r>
      <w:r>
        <w:rPr>
          <w:rFonts w:ascii="Arial" w:hAnsi="Arial" w:cs="Arial"/>
          <w:color w:val="000000"/>
          <w:sz w:val="21"/>
          <w:szCs w:val="21"/>
        </w:rPr>
        <w:t xml:space="preserve"> tvé </w:t>
      </w:r>
      <w:r>
        <w:rPr>
          <w:rFonts w:ascii="Arial" w:hAnsi="Arial" w:cs="Arial"/>
          <w:color w:val="000000"/>
          <w:position w:val="9"/>
          <w:sz w:val="14"/>
          <w:szCs w:val="14"/>
        </w:rPr>
        <w:t>c</w:t>
      </w:r>
      <w:r>
        <w:rPr>
          <w:rFonts w:ascii="Arial" w:hAnsi="Arial" w:cs="Arial"/>
          <w:color w:val="000000"/>
          <w:sz w:val="21"/>
          <w:szCs w:val="21"/>
        </w:rPr>
        <w:t>slovo;</w:t>
      </w:r>
    </w:p>
    <w:p w14:paraId="2ED559A6" w14:textId="77777777" w:rsidR="00E214AA" w:rsidRDefault="00E214AA" w:rsidP="00E214A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FE"/>
          <w:sz w:val="21"/>
          <w:szCs w:val="21"/>
        </w:rPr>
        <w:t xml:space="preserve">Skutky apoštolské 4:13 </w:t>
      </w:r>
      <w:r>
        <w:rPr>
          <w:rFonts w:ascii="Arial" w:hAnsi="Arial" w:cs="Arial"/>
          <w:color w:val="000000"/>
          <w:sz w:val="21"/>
          <w:szCs w:val="21"/>
        </w:rPr>
        <w:t>Když pozorovali Petrovu a Janovu smělost</w:t>
      </w:r>
      <w:r>
        <w:rPr>
          <w:rFonts w:ascii="Arial" w:hAnsi="Arial" w:cs="Arial"/>
          <w:color w:val="000000"/>
          <w:position w:val="9"/>
          <w:sz w:val="14"/>
          <w:szCs w:val="14"/>
        </w:rPr>
        <w:t>t7</w:t>
      </w:r>
      <w:r>
        <w:rPr>
          <w:rFonts w:ascii="Arial" w:hAnsi="Arial" w:cs="Arial"/>
          <w:color w:val="000000"/>
          <w:sz w:val="21"/>
          <w:szCs w:val="21"/>
        </w:rPr>
        <w:t xml:space="preserve"> a shledali, že jsou </w:t>
      </w:r>
      <w:r>
        <w:rPr>
          <w:rFonts w:ascii="Arial" w:hAnsi="Arial" w:cs="Arial"/>
          <w:i/>
          <w:iCs/>
          <w:color w:val="000000"/>
          <w:sz w:val="21"/>
          <w:szCs w:val="21"/>
        </w:rPr>
        <w:t>to</w:t>
      </w:r>
      <w:r>
        <w:rPr>
          <w:rFonts w:ascii="Arial" w:hAnsi="Arial" w:cs="Arial"/>
          <w:color w:val="000000"/>
          <w:sz w:val="21"/>
          <w:szCs w:val="21"/>
        </w:rPr>
        <w:t xml:space="preserve"> lidé neučení</w:t>
      </w:r>
      <w:r>
        <w:rPr>
          <w:rFonts w:ascii="Arial" w:hAnsi="Arial" w:cs="Arial"/>
          <w:color w:val="000000"/>
          <w:position w:val="9"/>
          <w:sz w:val="14"/>
          <w:szCs w:val="14"/>
        </w:rPr>
        <w:t>v8</w:t>
      </w:r>
      <w:r>
        <w:rPr>
          <w:rFonts w:ascii="Arial" w:hAnsi="Arial" w:cs="Arial"/>
          <w:color w:val="000000"/>
          <w:sz w:val="21"/>
          <w:szCs w:val="21"/>
        </w:rPr>
        <w:t xml:space="preserve"> a prostí,</w:t>
      </w:r>
      <w:r>
        <w:rPr>
          <w:rFonts w:ascii="Arial" w:hAnsi="Arial" w:cs="Arial"/>
          <w:color w:val="000000"/>
          <w:position w:val="9"/>
          <w:sz w:val="14"/>
          <w:szCs w:val="14"/>
        </w:rPr>
        <w:t>a</w:t>
      </w:r>
      <w:r>
        <w:rPr>
          <w:rFonts w:ascii="Arial" w:hAnsi="Arial" w:cs="Arial"/>
          <w:color w:val="000000"/>
          <w:sz w:val="21"/>
          <w:szCs w:val="21"/>
        </w:rPr>
        <w:t xml:space="preserve"> žasli; poznávali je, že bývali s Ježíšem.</w:t>
      </w:r>
      <w:r>
        <w:rPr>
          <w:rFonts w:ascii="Arial" w:hAnsi="Arial" w:cs="Arial"/>
          <w:color w:val="000000"/>
          <w:position w:val="9"/>
          <w:sz w:val="14"/>
          <w:szCs w:val="14"/>
        </w:rPr>
        <w:t>b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6699CC"/>
          <w:sz w:val="21"/>
          <w:szCs w:val="21"/>
        </w:rPr>
        <w:t xml:space="preserve"> </w:t>
      </w:r>
      <w:r>
        <w:rPr>
          <w:rFonts w:ascii="Arial" w:hAnsi="Arial" w:cs="Arial"/>
          <w:color w:val="6699CC"/>
          <w:position w:val="9"/>
          <w:sz w:val="14"/>
          <w:szCs w:val="14"/>
        </w:rPr>
        <w:t>t7</w:t>
      </w:r>
      <w:r>
        <w:rPr>
          <w:rFonts w:ascii="Arial" w:hAnsi="Arial" w:cs="Arial"/>
          <w:color w:val="6699CC"/>
          <w:sz w:val="21"/>
          <w:szCs w:val="21"/>
        </w:rPr>
        <w:t xml:space="preserve"> n.: otevřenost / výmluvnost </w:t>
      </w:r>
      <w:r>
        <w:rPr>
          <w:rFonts w:ascii="Arial" w:hAnsi="Arial" w:cs="Arial"/>
          <w:color w:val="6699CC"/>
          <w:position w:val="9"/>
          <w:sz w:val="14"/>
          <w:szCs w:val="14"/>
        </w:rPr>
        <w:t>v8</w:t>
      </w:r>
      <w:r>
        <w:rPr>
          <w:rFonts w:ascii="Arial" w:hAnsi="Arial" w:cs="Arial"/>
          <w:color w:val="6699CC"/>
          <w:sz w:val="21"/>
          <w:szCs w:val="21"/>
        </w:rPr>
        <w:t xml:space="preserve"> [tj. bez formálního rabínského vzdělání, tudíž nekvalifikovaní vykládat Zákon</w:t>
      </w:r>
    </w:p>
    <w:p w14:paraId="49DD03D4" w14:textId="77777777" w:rsidR="00E214AA" w:rsidRDefault="00E214AA"/>
    <w:p w14:paraId="3EE8C3A4" w14:textId="77777777" w:rsidR="00E214AA" w:rsidRDefault="00E214AA" w:rsidP="00E214AA">
      <w:pPr>
        <w:pStyle w:val="ListParagraph"/>
        <w:numPr>
          <w:ilvl w:val="0"/>
          <w:numId w:val="2"/>
        </w:numPr>
      </w:pPr>
      <w:r>
        <w:t>Boží dotek do srdce – hluboké zasažení</w:t>
      </w:r>
    </w:p>
    <w:p w14:paraId="02A64C70" w14:textId="77777777" w:rsidR="00E214AA" w:rsidRDefault="00E214AA" w:rsidP="00E214AA">
      <w:pPr>
        <w:pStyle w:val="ListParagraph"/>
        <w:numPr>
          <w:ilvl w:val="0"/>
          <w:numId w:val="2"/>
        </w:numPr>
      </w:pPr>
      <w:r>
        <w:t>Mluvení Božího slova + smělost(vyhlášení)</w:t>
      </w:r>
    </w:p>
    <w:p w14:paraId="40CF20B5" w14:textId="77777777" w:rsidR="00E214AA" w:rsidRDefault="00E214AA" w:rsidP="00E214AA">
      <w:pPr>
        <w:pStyle w:val="ListParagraph"/>
        <w:numPr>
          <w:ilvl w:val="0"/>
          <w:numId w:val="2"/>
        </w:numPr>
      </w:pPr>
      <w:r>
        <w:t>Proměna člověka – poznání, že „bývali s Ježíšem“</w:t>
      </w:r>
    </w:p>
    <w:p w14:paraId="65268630" w14:textId="77777777" w:rsidR="00E214AA" w:rsidRDefault="00E214AA"/>
    <w:p w14:paraId="11F6C664" w14:textId="375A577D" w:rsidR="00E214AA" w:rsidRPr="00E214AA" w:rsidRDefault="00E214AA">
      <w:pPr>
        <w:rPr>
          <w:rStyle w:val="IntenseReference"/>
        </w:rPr>
      </w:pPr>
      <w:r w:rsidRPr="00E214AA">
        <w:rPr>
          <w:rStyle w:val="IntenseReference"/>
        </w:rPr>
        <w:t xml:space="preserve">4) Druhy </w:t>
      </w:r>
      <w:r w:rsidR="00627E91">
        <w:rPr>
          <w:rStyle w:val="IntenseReference"/>
        </w:rPr>
        <w:t xml:space="preserve">a dělení </w:t>
      </w:r>
      <w:r w:rsidRPr="00E214AA">
        <w:rPr>
          <w:rStyle w:val="IntenseReference"/>
        </w:rPr>
        <w:t>kázání</w:t>
      </w:r>
    </w:p>
    <w:p w14:paraId="4325B3D5" w14:textId="77777777" w:rsidR="00E214AA" w:rsidRDefault="00E214AA"/>
    <w:p w14:paraId="1870D37D" w14:textId="77777777" w:rsidR="00D32C78" w:rsidRDefault="00ED3387">
      <w:r>
        <w:t xml:space="preserve">a) </w:t>
      </w:r>
      <w:r w:rsidR="00D32C78">
        <w:t>Rozdíl kázání x vyučování</w:t>
      </w:r>
    </w:p>
    <w:p w14:paraId="3B6E2579" w14:textId="77777777" w:rsidR="00D32C78" w:rsidRDefault="00D32C78"/>
    <w:p w14:paraId="0BA05C3E" w14:textId="77777777" w:rsidR="00D32C78" w:rsidRDefault="00ED3387">
      <w:r>
        <w:t>b) Příležitostné x systematické</w:t>
      </w:r>
    </w:p>
    <w:p w14:paraId="21FF5C5D" w14:textId="77777777" w:rsidR="00ED3387" w:rsidRDefault="00ED3387"/>
    <w:p w14:paraId="5C872B35" w14:textId="77777777" w:rsidR="00D32C78" w:rsidRDefault="00E214AA">
      <w:r>
        <w:t xml:space="preserve">c) </w:t>
      </w:r>
      <w:r w:rsidR="00D32C78">
        <w:t>Druhy kázání:</w:t>
      </w:r>
    </w:p>
    <w:p w14:paraId="48917EC6" w14:textId="77777777" w:rsidR="00D32C78" w:rsidRDefault="00BB3267" w:rsidP="00D32C78">
      <w:pPr>
        <w:pStyle w:val="ListParagraph"/>
        <w:numPr>
          <w:ilvl w:val="0"/>
          <w:numId w:val="1"/>
        </w:numPr>
      </w:pPr>
      <w:r>
        <w:t>tematické</w:t>
      </w:r>
    </w:p>
    <w:p w14:paraId="10B948B3" w14:textId="77777777" w:rsidR="00D32C78" w:rsidRDefault="00D32C78" w:rsidP="00D32C78">
      <w:pPr>
        <w:pStyle w:val="ListParagraph"/>
        <w:numPr>
          <w:ilvl w:val="0"/>
          <w:numId w:val="1"/>
        </w:numPr>
      </w:pPr>
      <w:r>
        <w:t>výkladové</w:t>
      </w:r>
    </w:p>
    <w:p w14:paraId="2F26BB8B" w14:textId="77777777" w:rsidR="0040494F" w:rsidRDefault="0040494F" w:rsidP="00D32C78">
      <w:pPr>
        <w:pStyle w:val="ListParagraph"/>
        <w:numPr>
          <w:ilvl w:val="0"/>
          <w:numId w:val="1"/>
        </w:numPr>
      </w:pPr>
      <w:r>
        <w:t>textové</w:t>
      </w:r>
    </w:p>
    <w:p w14:paraId="7BF58607" w14:textId="77777777" w:rsidR="0040494F" w:rsidRDefault="0040494F" w:rsidP="00D32C78">
      <w:pPr>
        <w:pStyle w:val="ListParagraph"/>
        <w:numPr>
          <w:ilvl w:val="0"/>
          <w:numId w:val="1"/>
        </w:numPr>
      </w:pPr>
      <w:r>
        <w:t>průběžný komentář</w:t>
      </w:r>
    </w:p>
    <w:p w14:paraId="1523C623" w14:textId="77777777" w:rsidR="00BE3F27" w:rsidRDefault="00BE3F27" w:rsidP="00D32C78">
      <w:pPr>
        <w:pStyle w:val="ListParagraph"/>
        <w:numPr>
          <w:ilvl w:val="0"/>
          <w:numId w:val="1"/>
        </w:numPr>
      </w:pPr>
      <w:r>
        <w:t>atd.</w:t>
      </w:r>
    </w:p>
    <w:p w14:paraId="1874EF7B" w14:textId="77777777" w:rsidR="0040494F" w:rsidRDefault="0040494F" w:rsidP="0040494F"/>
    <w:p w14:paraId="5913EF17" w14:textId="77777777" w:rsidR="00BE3F27" w:rsidRPr="00E214AA" w:rsidRDefault="00BE3F27" w:rsidP="00BE3F27">
      <w:pPr>
        <w:rPr>
          <w:rStyle w:val="IntenseReference"/>
        </w:rPr>
      </w:pPr>
      <w:r>
        <w:rPr>
          <w:rStyle w:val="IntenseReference"/>
        </w:rPr>
        <w:t>5</w:t>
      </w:r>
      <w:r w:rsidRPr="00E214AA">
        <w:rPr>
          <w:rStyle w:val="IntenseReference"/>
        </w:rPr>
        <w:t xml:space="preserve">) </w:t>
      </w:r>
      <w:r>
        <w:rPr>
          <w:rStyle w:val="IntenseReference"/>
        </w:rPr>
        <w:t xml:space="preserve">zkušenosti </w:t>
      </w:r>
      <w:r w:rsidR="00505446">
        <w:rPr>
          <w:rStyle w:val="IntenseReference"/>
        </w:rPr>
        <w:t>s</w:t>
      </w:r>
      <w:r>
        <w:rPr>
          <w:rStyle w:val="IntenseReference"/>
        </w:rPr>
        <w:t xml:space="preserve"> přípravou</w:t>
      </w:r>
      <w:r w:rsidRPr="00E214AA">
        <w:rPr>
          <w:rStyle w:val="IntenseReference"/>
        </w:rPr>
        <w:t xml:space="preserve"> kázání</w:t>
      </w:r>
    </w:p>
    <w:p w14:paraId="6CC8220A" w14:textId="77777777" w:rsidR="0040494F" w:rsidRDefault="0040494F" w:rsidP="0040494F"/>
    <w:p w14:paraId="54CECDEC" w14:textId="77777777" w:rsidR="0040494F" w:rsidRDefault="00BE3F27" w:rsidP="0040494F">
      <w:r>
        <w:t>já, Pavel, Viktor, Dáša...</w:t>
      </w:r>
    </w:p>
    <w:p w14:paraId="1CBEACFB" w14:textId="77777777" w:rsidR="00BE3F27" w:rsidRDefault="00BE3F27" w:rsidP="0040494F"/>
    <w:p w14:paraId="59FECF48" w14:textId="77777777" w:rsidR="00505446" w:rsidRPr="00505446" w:rsidRDefault="00505446" w:rsidP="0040494F">
      <w:pPr>
        <w:rPr>
          <w:rStyle w:val="IntenseReference"/>
        </w:rPr>
      </w:pPr>
      <w:r w:rsidRPr="00505446">
        <w:rPr>
          <w:rStyle w:val="IntenseReference"/>
        </w:rPr>
        <w:lastRenderedPageBreak/>
        <w:t>7) Co je pro kázání důležité</w:t>
      </w:r>
    </w:p>
    <w:p w14:paraId="1F62DC8B" w14:textId="77777777" w:rsidR="00505446" w:rsidRDefault="00505446" w:rsidP="0040494F"/>
    <w:p w14:paraId="2EB37CBD" w14:textId="77777777" w:rsidR="00505446" w:rsidRDefault="00505446" w:rsidP="00505446">
      <w:pPr>
        <w:pStyle w:val="ListParagraph"/>
        <w:numPr>
          <w:ilvl w:val="0"/>
          <w:numId w:val="1"/>
        </w:numPr>
      </w:pPr>
      <w:r>
        <w:t>musí být biblické – vycházet z biblických veršů</w:t>
      </w:r>
    </w:p>
    <w:p w14:paraId="36C53A00" w14:textId="3068F42B" w:rsidR="00505446" w:rsidRDefault="00505446" w:rsidP="00505446">
      <w:pPr>
        <w:pStyle w:val="ListParagraph"/>
        <w:numPr>
          <w:ilvl w:val="0"/>
          <w:numId w:val="1"/>
        </w:numPr>
      </w:pPr>
      <w:r>
        <w:t>mělo by obsahovat „novum“ – nějaké objevení – něco</w:t>
      </w:r>
      <w:r w:rsidR="00627E91">
        <w:t>,</w:t>
      </w:r>
      <w:r>
        <w:t xml:space="preserve"> nač mohou říci posluchači </w:t>
      </w:r>
      <w:proofErr w:type="spellStart"/>
      <w:r>
        <w:t>wow</w:t>
      </w:r>
      <w:proofErr w:type="spellEnd"/>
      <w:r>
        <w:t xml:space="preserve"> </w:t>
      </w:r>
      <w:r>
        <w:sym w:font="Wingdings" w:char="F04A"/>
      </w:r>
      <w:r w:rsidR="00627E91">
        <w:t xml:space="preserve"> (uvědomme si, že tam sedí krátce věřící sourozenci, ale i ti, co třeba věří desítky let)</w:t>
      </w:r>
    </w:p>
    <w:p w14:paraId="474ED596" w14:textId="77777777" w:rsidR="00505446" w:rsidRDefault="00505446" w:rsidP="00505446">
      <w:pPr>
        <w:pStyle w:val="ListParagraph"/>
        <w:numPr>
          <w:ilvl w:val="0"/>
          <w:numId w:val="1"/>
        </w:numPr>
      </w:pPr>
      <w:r>
        <w:t>nejde o to, co oslovuje kazatele, ale co chce říci Bůh</w:t>
      </w:r>
    </w:p>
    <w:p w14:paraId="3664AF30" w14:textId="77777777" w:rsidR="00505446" w:rsidRDefault="00505446" w:rsidP="00505446">
      <w:pPr>
        <w:pStyle w:val="ListParagraph"/>
        <w:numPr>
          <w:ilvl w:val="0"/>
          <w:numId w:val="1"/>
        </w:numPr>
      </w:pPr>
      <w:r>
        <w:t>kázání musí obsahovat aplikaci</w:t>
      </w:r>
    </w:p>
    <w:p w14:paraId="4FA19A28" w14:textId="77777777" w:rsidR="00505446" w:rsidRDefault="00505446" w:rsidP="00505446"/>
    <w:p w14:paraId="05A3C295" w14:textId="77777777" w:rsidR="00505446" w:rsidRDefault="00505446" w:rsidP="0040494F"/>
    <w:p w14:paraId="766C7DA1" w14:textId="77777777" w:rsidR="00E214AA" w:rsidRPr="00505446" w:rsidRDefault="00BE3F27" w:rsidP="0040494F">
      <w:pPr>
        <w:rPr>
          <w:rStyle w:val="IntenseReference"/>
        </w:rPr>
      </w:pPr>
      <w:r w:rsidRPr="00505446">
        <w:rPr>
          <w:rStyle w:val="IntenseReference"/>
        </w:rPr>
        <w:t>6) Letmý pohled na výkladové kázání</w:t>
      </w:r>
    </w:p>
    <w:p w14:paraId="3B1C8FD6" w14:textId="77777777" w:rsidR="00505446" w:rsidRDefault="00505446" w:rsidP="0040494F">
      <w:pPr>
        <w:rPr>
          <w:b/>
        </w:rPr>
      </w:pPr>
    </w:p>
    <w:p w14:paraId="51C6D271" w14:textId="77777777" w:rsidR="00BE3F27" w:rsidRPr="00505446" w:rsidRDefault="00505446" w:rsidP="0040494F">
      <w:pPr>
        <w:rPr>
          <w:b/>
        </w:rPr>
      </w:pPr>
      <w:r w:rsidRPr="00505446">
        <w:rPr>
          <w:b/>
        </w:rPr>
        <w:t>D</w:t>
      </w:r>
      <w:r w:rsidR="00BE3F27" w:rsidRPr="00505446">
        <w:rPr>
          <w:b/>
        </w:rPr>
        <w:t xml:space="preserve">efinice: </w:t>
      </w:r>
    </w:p>
    <w:p w14:paraId="538420C0" w14:textId="77777777" w:rsidR="00BE3F27" w:rsidRDefault="00BE3F27" w:rsidP="00BE3F27">
      <w:pPr>
        <w:pStyle w:val="ListParagraph"/>
        <w:numPr>
          <w:ilvl w:val="0"/>
          <w:numId w:val="3"/>
        </w:numPr>
      </w:pPr>
      <w:r>
        <w:t>založeno na 3 a více po sobě jdoucích verších</w:t>
      </w:r>
    </w:p>
    <w:p w14:paraId="0EE94E94" w14:textId="77777777" w:rsidR="00BE3F27" w:rsidRDefault="00BE3F27" w:rsidP="00BE3F27">
      <w:pPr>
        <w:pStyle w:val="ListParagraph"/>
        <w:numPr>
          <w:ilvl w:val="0"/>
          <w:numId w:val="3"/>
        </w:numPr>
      </w:pPr>
      <w:r>
        <w:t>celé kázání je postaveno okolo TEZE (hlavní myšlenka)</w:t>
      </w:r>
    </w:p>
    <w:p w14:paraId="27783BAA" w14:textId="77777777" w:rsidR="00505446" w:rsidRDefault="00BE3F27" w:rsidP="00505446">
      <w:pPr>
        <w:pStyle w:val="ListParagraph"/>
        <w:numPr>
          <w:ilvl w:val="0"/>
          <w:numId w:val="3"/>
        </w:numPr>
      </w:pPr>
      <w:r>
        <w:t>všechny hlavní oddíly vycházejí z daného oddílu a TEZE</w:t>
      </w:r>
    </w:p>
    <w:p w14:paraId="4A95AF91" w14:textId="77777777" w:rsidR="00505446" w:rsidRDefault="00505446" w:rsidP="00505446">
      <w:pPr>
        <w:pStyle w:val="ListParagraph"/>
        <w:numPr>
          <w:ilvl w:val="0"/>
          <w:numId w:val="3"/>
        </w:numPr>
      </w:pPr>
      <w:r>
        <w:t>obsahuje jasnou aplikaci (u každého hlavního bodu + aplikační závěr)</w:t>
      </w:r>
    </w:p>
    <w:p w14:paraId="6B7D1A1A" w14:textId="77777777" w:rsidR="00505446" w:rsidRDefault="00505446" w:rsidP="0040494F">
      <w:pPr>
        <w:rPr>
          <w:b/>
        </w:rPr>
      </w:pPr>
    </w:p>
    <w:p w14:paraId="395F3BC6" w14:textId="77777777" w:rsidR="00E214AA" w:rsidRDefault="00505446" w:rsidP="0040494F">
      <w:pPr>
        <w:rPr>
          <w:b/>
        </w:rPr>
      </w:pPr>
      <w:r w:rsidRPr="00505446">
        <w:rPr>
          <w:b/>
        </w:rPr>
        <w:t>Osnova:</w:t>
      </w:r>
    </w:p>
    <w:p w14:paraId="1584FD2A" w14:textId="77777777" w:rsidR="00505446" w:rsidRPr="00505446" w:rsidRDefault="00505446" w:rsidP="00505446">
      <w:pPr>
        <w:pStyle w:val="ListParagraph"/>
        <w:numPr>
          <w:ilvl w:val="0"/>
          <w:numId w:val="1"/>
        </w:numPr>
      </w:pPr>
      <w:r w:rsidRPr="00505446">
        <w:t>úvod</w:t>
      </w:r>
      <w:r>
        <w:t xml:space="preserve"> + představení názvu kázání (vychází z TEZE)</w:t>
      </w:r>
    </w:p>
    <w:p w14:paraId="29F0ECC1" w14:textId="77777777" w:rsidR="00505446" w:rsidRDefault="00505446" w:rsidP="00505446">
      <w:pPr>
        <w:pStyle w:val="ListParagraph"/>
        <w:numPr>
          <w:ilvl w:val="0"/>
          <w:numId w:val="1"/>
        </w:numPr>
      </w:pPr>
      <w:r w:rsidRPr="00505446">
        <w:t>1-2 příklady</w:t>
      </w:r>
      <w:r>
        <w:t xml:space="preserve"> z života podporující název – TEZI - kázání</w:t>
      </w:r>
    </w:p>
    <w:p w14:paraId="1AB7804E" w14:textId="77777777" w:rsidR="00505446" w:rsidRDefault="00505446" w:rsidP="00505446">
      <w:pPr>
        <w:pStyle w:val="ListParagraph"/>
        <w:numPr>
          <w:ilvl w:val="0"/>
          <w:numId w:val="1"/>
        </w:numPr>
      </w:pPr>
      <w:r>
        <w:t>přechod k hlavním bodům</w:t>
      </w:r>
    </w:p>
    <w:p w14:paraId="0CC20229" w14:textId="77777777" w:rsidR="00505446" w:rsidRDefault="00505446" w:rsidP="00505446">
      <w:pPr>
        <w:pStyle w:val="ListParagraph"/>
        <w:numPr>
          <w:ilvl w:val="0"/>
          <w:numId w:val="1"/>
        </w:numPr>
      </w:pPr>
      <w:r>
        <w:t>2-5 hlavních bodů (všechny vycházejí z TEZE) – podrobný výklad, vysvětlení všech cizích slov, aplikace</w:t>
      </w:r>
    </w:p>
    <w:p w14:paraId="09D99FDC" w14:textId="77777777" w:rsidR="00505446" w:rsidRPr="00505446" w:rsidRDefault="00505446" w:rsidP="00505446">
      <w:pPr>
        <w:pStyle w:val="ListParagraph"/>
        <w:numPr>
          <w:ilvl w:val="0"/>
          <w:numId w:val="1"/>
        </w:numPr>
      </w:pPr>
      <w:r>
        <w:t>celkové shrnutí + APLIKACE, výzva</w:t>
      </w:r>
    </w:p>
    <w:p w14:paraId="7CD680E7" w14:textId="77777777" w:rsidR="00505446" w:rsidRDefault="00505446" w:rsidP="0040494F"/>
    <w:p w14:paraId="4C1C10C8" w14:textId="77777777" w:rsidR="00505446" w:rsidRDefault="00505446" w:rsidP="0040494F"/>
    <w:p w14:paraId="6BBCB407" w14:textId="77777777" w:rsidR="00BE3F27" w:rsidRPr="00505446" w:rsidRDefault="00505446" w:rsidP="0040494F">
      <w:pPr>
        <w:rPr>
          <w:rStyle w:val="IntenseReference"/>
        </w:rPr>
      </w:pPr>
      <w:r w:rsidRPr="00505446">
        <w:rPr>
          <w:rStyle w:val="IntenseReference"/>
        </w:rPr>
        <w:t>7. Úkol do skupin</w:t>
      </w:r>
    </w:p>
    <w:p w14:paraId="4153558C" w14:textId="77777777" w:rsidR="00E214AA" w:rsidRDefault="00BE3F27" w:rsidP="0040494F">
      <w:bookmarkStart w:id="0" w:name="_GoBack"/>
      <w:r>
        <w:t>Vytvoř kázání dle osnovy se 3 body na text:</w:t>
      </w:r>
    </w:p>
    <w:p w14:paraId="3505B001" w14:textId="77777777" w:rsidR="00BE3F27" w:rsidRDefault="00BE3F27" w:rsidP="0040494F">
      <w:r>
        <w:t xml:space="preserve">1 </w:t>
      </w:r>
      <w:proofErr w:type="spellStart"/>
      <w:r>
        <w:t>Kor</w:t>
      </w:r>
      <w:proofErr w:type="spellEnd"/>
      <w:r>
        <w:t xml:space="preserve"> 10/23-33</w:t>
      </w:r>
      <w:r w:rsidR="003E7CFC">
        <w:t xml:space="preserve">  či  </w:t>
      </w:r>
      <w:r>
        <w:t>Žalm 1</w:t>
      </w:r>
    </w:p>
    <w:bookmarkEnd w:id="0"/>
    <w:sectPr w:rsidR="00BE3F27" w:rsidSect="00E142F7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F93"/>
    <w:multiLevelType w:val="hybridMultilevel"/>
    <w:tmpl w:val="8C32B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E3042"/>
    <w:multiLevelType w:val="hybridMultilevel"/>
    <w:tmpl w:val="C06EA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92CBE"/>
    <w:multiLevelType w:val="hybridMultilevel"/>
    <w:tmpl w:val="C434A646"/>
    <w:lvl w:ilvl="0" w:tplc="95BCE1D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78"/>
    <w:rsid w:val="003E7CFC"/>
    <w:rsid w:val="0040494F"/>
    <w:rsid w:val="00410DE1"/>
    <w:rsid w:val="00505446"/>
    <w:rsid w:val="00627E91"/>
    <w:rsid w:val="00BB3267"/>
    <w:rsid w:val="00BE3F27"/>
    <w:rsid w:val="00D32C78"/>
    <w:rsid w:val="00D57AF1"/>
    <w:rsid w:val="00E142F7"/>
    <w:rsid w:val="00E214AA"/>
    <w:rsid w:val="00EA4283"/>
    <w:rsid w:val="00ED3387"/>
    <w:rsid w:val="00F7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1AED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C7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D33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3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Reference">
    <w:name w:val="Intense Reference"/>
    <w:basedOn w:val="DefaultParagraphFont"/>
    <w:uiPriority w:val="32"/>
    <w:qFormat/>
    <w:rsid w:val="00E214A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C7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D33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3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Reference">
    <w:name w:val="Intense Reference"/>
    <w:basedOn w:val="DefaultParagraphFont"/>
    <w:uiPriority w:val="32"/>
    <w:qFormat/>
    <w:rsid w:val="00E214A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s.wikipedia.org/wiki/K%C3%A1z%C3%A1n%C3%AD" TargetMode="External"/><Relationship Id="rId7" Type="http://schemas.openxmlformats.org/officeDocument/2006/relationships/hyperlink" Target="http://cs.wikipedia.org/wiki/Homilie" TargetMode="External"/><Relationship Id="rId8" Type="http://schemas.openxmlformats.org/officeDocument/2006/relationships/hyperlink" Target="http://cs.wikipedia.org/wiki/K%C3%A1z%C3%A1n%C3%AD" TargetMode="External"/><Relationship Id="rId9" Type="http://schemas.openxmlformats.org/officeDocument/2006/relationships/hyperlink" Target="http://cs.wikipedia.org/wiki/Exegez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527</Words>
  <Characters>3007</Characters>
  <Application>Microsoft Macintosh Word</Application>
  <DocSecurity>0</DocSecurity>
  <Lines>25</Lines>
  <Paragraphs>7</Paragraphs>
  <ScaleCrop>false</ScaleCrop>
  <Company>AC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Pospisil</dc:creator>
  <cp:keywords/>
  <dc:description/>
  <cp:lastModifiedBy>Jiri Pospisil</cp:lastModifiedBy>
  <cp:revision>3</cp:revision>
  <dcterms:created xsi:type="dcterms:W3CDTF">2013-01-12T17:49:00Z</dcterms:created>
  <dcterms:modified xsi:type="dcterms:W3CDTF">2013-01-13T07:35:00Z</dcterms:modified>
</cp:coreProperties>
</file>